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D962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EEB">
        <w:rPr>
          <w:rFonts w:ascii="Times New Roman" w:hAnsi="Times New Roman" w:cs="Times New Roman"/>
          <w:b/>
          <w:bCs/>
          <w:sz w:val="28"/>
          <w:szCs w:val="28"/>
        </w:rPr>
        <w:t>dr Mariusz Charkiewicz</w:t>
      </w:r>
    </w:p>
    <w:p w14:paraId="1B323AC7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EEB">
        <w:rPr>
          <w:rFonts w:ascii="Times New Roman" w:hAnsi="Times New Roman" w:cs="Times New Roman"/>
          <w:b/>
          <w:bCs/>
          <w:sz w:val="28"/>
          <w:szCs w:val="28"/>
        </w:rPr>
        <w:t>Dominik Popielarczyk</w:t>
      </w:r>
    </w:p>
    <w:p w14:paraId="7105A448" w14:textId="77777777" w:rsidR="009C76F5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</w:p>
    <w:p w14:paraId="007C4826" w14:textId="77777777" w:rsidR="009C76F5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</w:p>
    <w:p w14:paraId="3AE8778D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</w:p>
    <w:p w14:paraId="033F3A56" w14:textId="77777777" w:rsidR="009C76F5" w:rsidRPr="00B51FCA" w:rsidRDefault="009C76F5" w:rsidP="009C7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CA">
        <w:rPr>
          <w:rFonts w:ascii="Times New Roman" w:hAnsi="Times New Roman" w:cs="Times New Roman"/>
          <w:b/>
          <w:bCs/>
          <w:sz w:val="28"/>
          <w:szCs w:val="28"/>
        </w:rPr>
        <w:t>Odpowiedzialność karna skarbowa i karna w sferze papierosów elektronicznych – rzeczywistość znana i nieznana</w:t>
      </w:r>
    </w:p>
    <w:p w14:paraId="2BADB994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</w:p>
    <w:p w14:paraId="42B52F6B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</w:p>
    <w:p w14:paraId="3BE905BF" w14:textId="77777777" w:rsidR="009C76F5" w:rsidRPr="00B41C42" w:rsidRDefault="009C76F5" w:rsidP="009C76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ABSTRAKT</w:t>
      </w:r>
    </w:p>
    <w:p w14:paraId="758E3D1C" w14:textId="77777777" w:rsidR="009C76F5" w:rsidRPr="00231EEB" w:rsidRDefault="009C76F5" w:rsidP="009C76F5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31EEB">
        <w:rPr>
          <w:rFonts w:ascii="Times New Roman" w:hAnsi="Times New Roman" w:cs="Times New Roman"/>
        </w:rPr>
        <w:t>Sprzedaż płynu do papierosów elektronicznych jest w Polsce dozwolona, jednakże podlega stosownemu opodatkowaniu i pewnym ograniczeniom. Ustawa o podatku akcyzowym zawiera w swojej treści legalną definicję płynu do papierosów elektronicznych, która podlegała nowelizacji w celu uszczegółowienia kwestii przeznaczenia roztworu. Jak pokazuje praktyka, wprowadzona zmiana dostarczyła jeszcze więcej wątpliwości</w:t>
      </w:r>
      <w:r>
        <w:rPr>
          <w:rFonts w:ascii="Times New Roman" w:hAnsi="Times New Roman" w:cs="Times New Roman"/>
        </w:rPr>
        <w:t>,</w:t>
      </w:r>
      <w:r w:rsidRPr="00231EEB">
        <w:rPr>
          <w:rFonts w:ascii="Times New Roman" w:hAnsi="Times New Roman" w:cs="Times New Roman"/>
        </w:rPr>
        <w:t xml:space="preserve"> nieścisłości</w:t>
      </w:r>
      <w:r>
        <w:rPr>
          <w:rFonts w:ascii="Times New Roman" w:hAnsi="Times New Roman" w:cs="Times New Roman"/>
        </w:rPr>
        <w:t xml:space="preserve"> i kontrowersji</w:t>
      </w:r>
      <w:r w:rsidRPr="00231EEB">
        <w:rPr>
          <w:rFonts w:ascii="Times New Roman" w:hAnsi="Times New Roman" w:cs="Times New Roman"/>
        </w:rPr>
        <w:t xml:space="preserve"> co jest </w:t>
      </w:r>
      <w:r>
        <w:rPr>
          <w:rFonts w:ascii="Times New Roman" w:hAnsi="Times New Roman" w:cs="Times New Roman"/>
        </w:rPr>
        <w:t>wynikiem</w:t>
      </w:r>
      <w:r w:rsidRPr="00231EEB">
        <w:rPr>
          <w:rFonts w:ascii="Times New Roman" w:hAnsi="Times New Roman" w:cs="Times New Roman"/>
        </w:rPr>
        <w:t xml:space="preserve"> wielu sporów. Wpływa to w sposób bezpośredni na odpowiedzialność podatkową oraz karną skarbową osób posiadających i sprzedających produkty bez akcyzy nieprzeznaczone do papierosów elektronicznych, których sposób użycia i przeznaczenie może być kwestionowane zarówno przez organy skarbowe jak i postępowania przygotowawczego. W dobie popularnych zakupów internetowych ustawodawca wprowadził także zakaz sprzedaży m.in. papierosów elektronicznych, który obwarowany jest odpowiednią sankcją. </w:t>
      </w:r>
    </w:p>
    <w:p w14:paraId="6CCB5B5F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</w:p>
    <w:p w14:paraId="507D439F" w14:textId="77777777" w:rsidR="009C76F5" w:rsidRPr="00231EEB" w:rsidRDefault="009C76F5" w:rsidP="009C76F5">
      <w:pPr>
        <w:spacing w:line="360" w:lineRule="auto"/>
        <w:jc w:val="both"/>
        <w:rPr>
          <w:rFonts w:ascii="Times New Roman" w:hAnsi="Times New Roman" w:cs="Times New Roman"/>
        </w:rPr>
      </w:pPr>
      <w:r w:rsidRPr="0005406E">
        <w:rPr>
          <w:rFonts w:ascii="Times New Roman" w:hAnsi="Times New Roman" w:cs="Times New Roman"/>
        </w:rPr>
        <w:t>Słowa kluczowe: płyn do papierosów elektronicznych</w:t>
      </w:r>
      <w:r>
        <w:rPr>
          <w:rFonts w:ascii="Times New Roman" w:hAnsi="Times New Roman" w:cs="Times New Roman"/>
        </w:rPr>
        <w:t>, papierosy elektroniczne, sprzedaż, podatek akcyzowy, odpowiedzialność karna skarbowa.</w:t>
      </w:r>
    </w:p>
    <w:p w14:paraId="6FFD797D" w14:textId="77777777" w:rsidR="007274B9" w:rsidRDefault="007274B9"/>
    <w:sectPr w:rsidR="0072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6B"/>
    <w:rsid w:val="00024E71"/>
    <w:rsid w:val="0002521C"/>
    <w:rsid w:val="00036577"/>
    <w:rsid w:val="000440B8"/>
    <w:rsid w:val="00062FF2"/>
    <w:rsid w:val="00065E79"/>
    <w:rsid w:val="00084724"/>
    <w:rsid w:val="000A0EEC"/>
    <w:rsid w:val="000C5BAC"/>
    <w:rsid w:val="000D5D48"/>
    <w:rsid w:val="000E75A4"/>
    <w:rsid w:val="00114C52"/>
    <w:rsid w:val="00117597"/>
    <w:rsid w:val="00132450"/>
    <w:rsid w:val="00146995"/>
    <w:rsid w:val="00191C31"/>
    <w:rsid w:val="001F4849"/>
    <w:rsid w:val="00232F9A"/>
    <w:rsid w:val="00234071"/>
    <w:rsid w:val="00247126"/>
    <w:rsid w:val="0025078B"/>
    <w:rsid w:val="00254D8A"/>
    <w:rsid w:val="00295A7D"/>
    <w:rsid w:val="00296B83"/>
    <w:rsid w:val="00296EC5"/>
    <w:rsid w:val="00380A3A"/>
    <w:rsid w:val="00396765"/>
    <w:rsid w:val="003C0634"/>
    <w:rsid w:val="00403365"/>
    <w:rsid w:val="0043728F"/>
    <w:rsid w:val="0044318D"/>
    <w:rsid w:val="00470EFC"/>
    <w:rsid w:val="004877A7"/>
    <w:rsid w:val="004A546D"/>
    <w:rsid w:val="00505443"/>
    <w:rsid w:val="005157F4"/>
    <w:rsid w:val="00535C1A"/>
    <w:rsid w:val="005C50E1"/>
    <w:rsid w:val="005F302D"/>
    <w:rsid w:val="00605CFD"/>
    <w:rsid w:val="00615CC9"/>
    <w:rsid w:val="006947B9"/>
    <w:rsid w:val="006E3A8E"/>
    <w:rsid w:val="006F7331"/>
    <w:rsid w:val="007241EF"/>
    <w:rsid w:val="007274B9"/>
    <w:rsid w:val="00775476"/>
    <w:rsid w:val="00785B92"/>
    <w:rsid w:val="007E331B"/>
    <w:rsid w:val="007E525F"/>
    <w:rsid w:val="008165F0"/>
    <w:rsid w:val="00822718"/>
    <w:rsid w:val="008A0CF2"/>
    <w:rsid w:val="008C7EB0"/>
    <w:rsid w:val="00915325"/>
    <w:rsid w:val="00916E4A"/>
    <w:rsid w:val="00925867"/>
    <w:rsid w:val="0095350F"/>
    <w:rsid w:val="009A2234"/>
    <w:rsid w:val="009C76F5"/>
    <w:rsid w:val="00A73F9B"/>
    <w:rsid w:val="00A74DEB"/>
    <w:rsid w:val="00AD5C62"/>
    <w:rsid w:val="00AF663F"/>
    <w:rsid w:val="00B30326"/>
    <w:rsid w:val="00B3136B"/>
    <w:rsid w:val="00B60C84"/>
    <w:rsid w:val="00B93FDA"/>
    <w:rsid w:val="00B963DD"/>
    <w:rsid w:val="00BE0D42"/>
    <w:rsid w:val="00C13C22"/>
    <w:rsid w:val="00C14514"/>
    <w:rsid w:val="00C15E4A"/>
    <w:rsid w:val="00C300E0"/>
    <w:rsid w:val="00C31B63"/>
    <w:rsid w:val="00C31C00"/>
    <w:rsid w:val="00C50944"/>
    <w:rsid w:val="00CC4175"/>
    <w:rsid w:val="00CD5FFC"/>
    <w:rsid w:val="00CE4AAE"/>
    <w:rsid w:val="00D07EB2"/>
    <w:rsid w:val="00D270F3"/>
    <w:rsid w:val="00D313E3"/>
    <w:rsid w:val="00D32C02"/>
    <w:rsid w:val="00D7341E"/>
    <w:rsid w:val="00D75382"/>
    <w:rsid w:val="00DA1C4D"/>
    <w:rsid w:val="00DB6099"/>
    <w:rsid w:val="00DC4D16"/>
    <w:rsid w:val="00DD4737"/>
    <w:rsid w:val="00DF2822"/>
    <w:rsid w:val="00E503F9"/>
    <w:rsid w:val="00E6226B"/>
    <w:rsid w:val="00E6275D"/>
    <w:rsid w:val="00E63683"/>
    <w:rsid w:val="00EB5DDC"/>
    <w:rsid w:val="00EC1C3E"/>
    <w:rsid w:val="00ED0E24"/>
    <w:rsid w:val="00EE12CB"/>
    <w:rsid w:val="00FB2D67"/>
    <w:rsid w:val="00FF1C9E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3F20"/>
  <w15:chartTrackingRefBased/>
  <w15:docId w15:val="{CB688ABD-67EC-4F2E-A80D-8DF25E37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6F5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Charkiewicz</dc:creator>
  <cp:keywords/>
  <dc:description/>
  <cp:lastModifiedBy>Kancelaria Charkiewicz</cp:lastModifiedBy>
  <cp:revision>2</cp:revision>
  <dcterms:created xsi:type="dcterms:W3CDTF">2024-05-29T13:41:00Z</dcterms:created>
  <dcterms:modified xsi:type="dcterms:W3CDTF">2024-05-29T13:42:00Z</dcterms:modified>
</cp:coreProperties>
</file>